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63" w:rsidRPr="00D64827" w:rsidRDefault="00446363" w:rsidP="00D6482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D64827">
        <w:rPr>
          <w:rFonts w:ascii="Arial" w:hAnsi="Arial" w:cs="Arial"/>
          <w:b/>
          <w:sz w:val="28"/>
          <w:szCs w:val="28"/>
        </w:rPr>
        <w:t>José Antonio Gonzalez Martínez</w:t>
      </w:r>
    </w:p>
    <w:p w:rsidR="00446363" w:rsidRDefault="00446363" w:rsidP="00D6482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D64827">
        <w:rPr>
          <w:rFonts w:ascii="Arial" w:hAnsi="Arial" w:cs="Arial"/>
          <w:sz w:val="24"/>
          <w:szCs w:val="24"/>
        </w:rPr>
        <w:t>Pje. El Ficus N°1912,</w:t>
      </w:r>
      <w:r w:rsidR="00D64827">
        <w:rPr>
          <w:rFonts w:ascii="Arial" w:hAnsi="Arial" w:cs="Arial"/>
          <w:sz w:val="24"/>
          <w:szCs w:val="24"/>
        </w:rPr>
        <w:t xml:space="preserve"> Bosques San Francisco.</w:t>
      </w:r>
    </w:p>
    <w:p w:rsidR="00D64827" w:rsidRPr="00D64827" w:rsidRDefault="00D64827" w:rsidP="00D6482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Rancagua. Chile.</w:t>
      </w:r>
    </w:p>
    <w:p w:rsidR="00446363" w:rsidRPr="00D64827" w:rsidRDefault="006B3593" w:rsidP="00D6482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876E0">
        <w:rPr>
          <w:rFonts w:ascii="Arial" w:hAnsi="Arial" w:cs="Arial"/>
          <w:sz w:val="24"/>
          <w:szCs w:val="24"/>
        </w:rPr>
        <w:t>56 9) 77335418  (56 072) 2752469</w:t>
      </w:r>
    </w:p>
    <w:p w:rsidR="00446363" w:rsidRPr="00D64827" w:rsidRDefault="00D64827" w:rsidP="00D64827">
      <w:pPr>
        <w:tabs>
          <w:tab w:val="center" w:pos="5040"/>
          <w:tab w:val="left" w:pos="741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76E0">
        <w:rPr>
          <w:rFonts w:ascii="Arial" w:hAnsi="Arial" w:cs="Arial"/>
          <w:sz w:val="24"/>
          <w:szCs w:val="24"/>
        </w:rPr>
        <w:t xml:space="preserve">Jagm_76@Hotmail.com </w:t>
      </w:r>
      <w:r>
        <w:rPr>
          <w:rFonts w:ascii="Arial" w:hAnsi="Arial" w:cs="Arial"/>
          <w:sz w:val="24"/>
          <w:szCs w:val="24"/>
        </w:rPr>
        <w:tab/>
      </w:r>
    </w:p>
    <w:p w:rsidR="00993D87" w:rsidRDefault="00993D87" w:rsidP="006E432E">
      <w:pPr>
        <w:spacing w:after="120"/>
        <w:rPr>
          <w:rFonts w:ascii="Arial" w:hAnsi="Arial" w:cs="Arial"/>
        </w:rPr>
      </w:pPr>
    </w:p>
    <w:p w:rsidR="00D64827" w:rsidRDefault="00D84318" w:rsidP="00993D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D64827" w:rsidRPr="00D51A60" w:rsidRDefault="00993D87" w:rsidP="00993D8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Pr="00D51A60">
        <w:rPr>
          <w:rFonts w:ascii="Arial" w:hAnsi="Arial" w:cs="Arial"/>
          <w:b/>
        </w:rPr>
        <w:t>Resumen Profesional</w:t>
      </w:r>
    </w:p>
    <w:p w:rsidR="00993D87" w:rsidRPr="00446363" w:rsidRDefault="00D84318" w:rsidP="00993D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3743D9" w:rsidRDefault="003743D9" w:rsidP="00993D87">
      <w:pPr>
        <w:rPr>
          <w:rFonts w:ascii="Arial" w:hAnsi="Arial" w:cs="Arial"/>
        </w:rPr>
      </w:pPr>
    </w:p>
    <w:p w:rsidR="00993D87" w:rsidRDefault="00993D87" w:rsidP="00993D8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F50C8">
        <w:rPr>
          <w:rFonts w:ascii="Arial" w:hAnsi="Arial" w:cs="Arial"/>
          <w:u w:val="single"/>
        </w:rPr>
        <w:t>Mantenedor mecánica base general</w:t>
      </w:r>
      <w:r w:rsidR="002556C6">
        <w:rPr>
          <w:rFonts w:ascii="Arial" w:hAnsi="Arial" w:cs="Arial"/>
        </w:rPr>
        <w:t xml:space="preserve">, programa de formación </w:t>
      </w:r>
      <w:r w:rsidR="00373EE7">
        <w:rPr>
          <w:rFonts w:ascii="Arial" w:hAnsi="Arial" w:cs="Arial"/>
        </w:rPr>
        <w:t>Veta minera</w:t>
      </w:r>
      <w:r w:rsidR="006F50C8">
        <w:rPr>
          <w:rFonts w:ascii="Arial" w:hAnsi="Arial" w:cs="Arial"/>
        </w:rPr>
        <w:t xml:space="preserve"> </w:t>
      </w:r>
      <w:r w:rsidR="002556C6">
        <w:rPr>
          <w:rFonts w:ascii="Arial" w:hAnsi="Arial" w:cs="Arial"/>
        </w:rPr>
        <w:t xml:space="preserve">desarrollada en Instituto – Centro de formación Técnica Santo Tomas, desarrolla </w:t>
      </w:r>
      <w:r w:rsidR="006F50C8">
        <w:rPr>
          <w:rFonts w:ascii="Arial" w:hAnsi="Arial" w:cs="Arial"/>
        </w:rPr>
        <w:t>ha</w:t>
      </w:r>
      <w:r w:rsidR="00CA5482">
        <w:rPr>
          <w:rFonts w:ascii="Arial" w:hAnsi="Arial" w:cs="Arial"/>
        </w:rPr>
        <w:t>bilidades y actitudes de seguridad</w:t>
      </w:r>
      <w:r w:rsidR="006F50C8">
        <w:rPr>
          <w:rFonts w:ascii="Arial" w:hAnsi="Arial" w:cs="Arial"/>
        </w:rPr>
        <w:t xml:space="preserve"> asociadas a funciones básicas de mantenimiento mecánica general </w:t>
      </w:r>
      <w:r w:rsidR="00CA5482">
        <w:rPr>
          <w:rFonts w:ascii="Arial" w:hAnsi="Arial" w:cs="Arial"/>
        </w:rPr>
        <w:t xml:space="preserve">(equipos fijos y móviles)   </w:t>
      </w:r>
      <w:r w:rsidR="006F50C8" w:rsidRPr="00E96F93">
        <w:rPr>
          <w:rFonts w:ascii="Arial" w:hAnsi="Arial" w:cs="Arial"/>
          <w:u w:val="single"/>
        </w:rPr>
        <w:t>Operador</w:t>
      </w:r>
      <w:r w:rsidR="00A14C99" w:rsidRPr="00E96F93">
        <w:rPr>
          <w:rFonts w:ascii="Arial" w:hAnsi="Arial" w:cs="Arial"/>
          <w:u w:val="single"/>
        </w:rPr>
        <w:t xml:space="preserve"> de maquinaria pesada</w:t>
      </w:r>
      <w:r w:rsidR="00A14C99">
        <w:rPr>
          <w:rFonts w:ascii="Arial" w:hAnsi="Arial" w:cs="Arial"/>
        </w:rPr>
        <w:t>, realiza certificación de equipos de movimientos de tierr</w:t>
      </w:r>
      <w:r w:rsidR="00CA5482">
        <w:rPr>
          <w:rFonts w:ascii="Arial" w:hAnsi="Arial" w:cs="Arial"/>
        </w:rPr>
        <w:t>a, procedimientos diarias para el correcto funcionamiento</w:t>
      </w:r>
      <w:r w:rsidR="00D84318">
        <w:rPr>
          <w:rFonts w:ascii="Arial" w:hAnsi="Arial" w:cs="Arial"/>
        </w:rPr>
        <w:t xml:space="preserve"> de las maquinarias a utilizar, conducta segura de la operación</w:t>
      </w:r>
      <w:r w:rsidR="00F9490E">
        <w:rPr>
          <w:rFonts w:ascii="Arial" w:hAnsi="Arial" w:cs="Arial"/>
        </w:rPr>
        <w:t>.</w:t>
      </w:r>
    </w:p>
    <w:p w:rsidR="006B3593" w:rsidRDefault="00CA5482" w:rsidP="00993D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3593" w:rsidRDefault="00D84318" w:rsidP="00D51A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6B3593" w:rsidRPr="00D51A60" w:rsidRDefault="00D51A60" w:rsidP="00D51A60">
      <w:pPr>
        <w:rPr>
          <w:rFonts w:ascii="Arial" w:hAnsi="Arial" w:cs="Arial"/>
          <w:b/>
        </w:rPr>
      </w:pPr>
      <w:r w:rsidRPr="00D51A60">
        <w:rPr>
          <w:rFonts w:ascii="Arial" w:hAnsi="Arial" w:cs="Arial"/>
          <w:b/>
        </w:rPr>
        <w:t>Antecedentes Laborales</w:t>
      </w:r>
    </w:p>
    <w:p w:rsidR="00D51A60" w:rsidRDefault="00D84318" w:rsidP="00D51A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8" style="width:0;height:1.5pt" o:hralign="center" o:hrstd="t" o:hr="t" fillcolor="#a0a0a0" stroked="f"/>
        </w:pict>
      </w:r>
    </w:p>
    <w:p w:rsidR="00D51A60" w:rsidRDefault="00D51A60" w:rsidP="00D51A60">
      <w:pPr>
        <w:rPr>
          <w:rFonts w:ascii="Arial" w:hAnsi="Arial" w:cs="Arial"/>
        </w:rPr>
      </w:pPr>
    </w:p>
    <w:p w:rsidR="006B31A6" w:rsidRDefault="006B31A6" w:rsidP="00D51A60">
      <w:pPr>
        <w:rPr>
          <w:rFonts w:ascii="Arial" w:hAnsi="Arial" w:cs="Arial"/>
        </w:rPr>
      </w:pPr>
    </w:p>
    <w:p w:rsidR="00D51A60" w:rsidRPr="000C4717" w:rsidRDefault="00D51A60" w:rsidP="000C4717">
      <w:pPr>
        <w:tabs>
          <w:tab w:val="left" w:pos="8925"/>
        </w:tabs>
        <w:rPr>
          <w:rFonts w:ascii="Arial" w:hAnsi="Arial" w:cs="Arial"/>
        </w:rPr>
      </w:pPr>
      <w:r w:rsidRPr="00D51A60">
        <w:rPr>
          <w:rFonts w:ascii="Arial" w:hAnsi="Arial" w:cs="Arial"/>
          <w:b/>
          <w:u w:val="single"/>
        </w:rPr>
        <w:t>Ayudante en Construcción</w:t>
      </w:r>
      <w:r w:rsidR="000C4717">
        <w:rPr>
          <w:rFonts w:ascii="Arial" w:hAnsi="Arial" w:cs="Arial"/>
          <w:b/>
          <w:u w:val="single"/>
        </w:rPr>
        <w:t xml:space="preserve">                                                                                 </w:t>
      </w:r>
    </w:p>
    <w:p w:rsidR="00D51A60" w:rsidRDefault="00D51A60" w:rsidP="00D51A6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Construcciones </w:t>
      </w:r>
      <w:r w:rsidR="00A422F2">
        <w:rPr>
          <w:rFonts w:ascii="Arial" w:hAnsi="Arial" w:cs="Arial"/>
        </w:rPr>
        <w:t xml:space="preserve">José Jiménez                                                </w:t>
      </w:r>
      <w:r w:rsidR="000C4717">
        <w:rPr>
          <w:rFonts w:ascii="Arial" w:hAnsi="Arial" w:cs="Arial"/>
        </w:rPr>
        <w:t xml:space="preserve">     </w:t>
      </w:r>
      <w:r w:rsidR="006B31A6">
        <w:rPr>
          <w:rFonts w:ascii="Arial" w:hAnsi="Arial" w:cs="Arial"/>
        </w:rPr>
        <w:t xml:space="preserve">   </w:t>
      </w:r>
      <w:r w:rsidR="000C4717">
        <w:rPr>
          <w:rFonts w:ascii="Arial" w:hAnsi="Arial" w:cs="Arial"/>
        </w:rPr>
        <w:t xml:space="preserve">         Enero 2015 – Mayo 2015</w:t>
      </w:r>
    </w:p>
    <w:p w:rsidR="006952BC" w:rsidRDefault="006952BC" w:rsidP="00D51A60">
      <w:pPr>
        <w:ind w:firstLine="708"/>
        <w:rPr>
          <w:rFonts w:ascii="Arial" w:hAnsi="Arial" w:cs="Arial"/>
        </w:rPr>
      </w:pPr>
    </w:p>
    <w:p w:rsidR="000C4717" w:rsidRDefault="00FC39CC" w:rsidP="006952B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cargo del orden de las herramientas, </w:t>
      </w:r>
      <w:r w:rsidR="000E4A2A">
        <w:rPr>
          <w:rFonts w:ascii="Arial" w:hAnsi="Arial" w:cs="Arial"/>
        </w:rPr>
        <w:t>utilizar los EPP y</w:t>
      </w:r>
      <w:r w:rsidR="00C92C13">
        <w:rPr>
          <w:rFonts w:ascii="Arial" w:hAnsi="Arial" w:cs="Arial"/>
        </w:rPr>
        <w:t xml:space="preserve"> respetar</w:t>
      </w:r>
      <w:r w:rsidR="000E4A2A">
        <w:rPr>
          <w:rFonts w:ascii="Arial" w:hAnsi="Arial" w:cs="Arial"/>
        </w:rPr>
        <w:t xml:space="preserve"> normas de seguridad de las labores a realizar, cargas y descargar las herramientas a utilizar como también materiales de construcción, apoyo a maestros en la realización de cobertizos de maderas y metal, mezcla de hormigón, mezcla adhesivos cerámicos, </w:t>
      </w:r>
      <w:r w:rsidR="00C92C13">
        <w:rPr>
          <w:rFonts w:ascii="Arial" w:hAnsi="Arial" w:cs="Arial"/>
        </w:rPr>
        <w:t>instalación de piso flotante, etc.</w:t>
      </w:r>
    </w:p>
    <w:p w:rsidR="006B31A6" w:rsidRPr="000E4A2A" w:rsidRDefault="006B31A6" w:rsidP="000E4A2A">
      <w:pPr>
        <w:rPr>
          <w:rFonts w:ascii="Arial" w:hAnsi="Arial" w:cs="Arial"/>
        </w:rPr>
      </w:pPr>
    </w:p>
    <w:p w:rsidR="00A422F2" w:rsidRDefault="00BF76FF" w:rsidP="00BF76FF">
      <w:pPr>
        <w:rPr>
          <w:rFonts w:ascii="Arial" w:hAnsi="Arial" w:cs="Arial"/>
          <w:b/>
          <w:u w:val="single"/>
        </w:rPr>
      </w:pPr>
      <w:r w:rsidRPr="00BF76FF">
        <w:rPr>
          <w:rFonts w:ascii="Arial" w:hAnsi="Arial" w:cs="Arial"/>
          <w:b/>
          <w:u w:val="single"/>
        </w:rPr>
        <w:t>Operador Retroexcavadora</w:t>
      </w:r>
    </w:p>
    <w:p w:rsidR="004C16FF" w:rsidRDefault="00BF76FF" w:rsidP="00BF76F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Empresa Montival Ltda.                                                          </w:t>
      </w:r>
      <w:r w:rsidR="006B31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Agosto 2014 – Enero 2015</w:t>
      </w:r>
    </w:p>
    <w:p w:rsidR="00A422F2" w:rsidRDefault="00A422F2" w:rsidP="00BF76FF">
      <w:pPr>
        <w:rPr>
          <w:rFonts w:ascii="Arial" w:hAnsi="Arial" w:cs="Arial"/>
        </w:rPr>
      </w:pPr>
    </w:p>
    <w:p w:rsidR="00816C35" w:rsidRDefault="00B5673C" w:rsidP="00B5673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Realiza check list de maquinaria en forma segura en el exterior</w:t>
      </w:r>
      <w:r w:rsidR="00C4238A">
        <w:rPr>
          <w:rFonts w:ascii="Arial" w:hAnsi="Arial" w:cs="Arial"/>
        </w:rPr>
        <w:t xml:space="preserve"> (niveles, </w:t>
      </w:r>
      <w:r>
        <w:rPr>
          <w:rFonts w:ascii="Arial" w:hAnsi="Arial" w:cs="Arial"/>
        </w:rPr>
        <w:t xml:space="preserve">presión </w:t>
      </w:r>
      <w:r w:rsidR="00A422F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neumáticos, estados de los filtros, etc.</w:t>
      </w:r>
      <w:r w:rsidR="00C4238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Y también </w:t>
      </w:r>
      <w:r w:rsidR="00C4238A">
        <w:rPr>
          <w:rFonts w:ascii="Arial" w:hAnsi="Arial" w:cs="Arial"/>
        </w:rPr>
        <w:t>en el interior (</w:t>
      </w:r>
      <w:r w:rsidR="00A422F2">
        <w:rPr>
          <w:rFonts w:ascii="Arial" w:hAnsi="Arial" w:cs="Arial"/>
        </w:rPr>
        <w:t>estado de panel de control, el correcto funcionamiento de los mandos</w:t>
      </w:r>
      <w:r w:rsidR="00C4238A">
        <w:rPr>
          <w:rFonts w:ascii="Arial" w:hAnsi="Arial" w:cs="Arial"/>
        </w:rPr>
        <w:t xml:space="preserve">) </w:t>
      </w:r>
      <w:r w:rsidR="00A422F2">
        <w:rPr>
          <w:rFonts w:ascii="Arial" w:hAnsi="Arial" w:cs="Arial"/>
        </w:rPr>
        <w:t xml:space="preserve"> </w:t>
      </w:r>
      <w:r w:rsidR="00C4238A">
        <w:rPr>
          <w:rFonts w:ascii="Arial" w:hAnsi="Arial" w:cs="Arial"/>
        </w:rPr>
        <w:t xml:space="preserve">realiza limpieza de terrenos en colegios, zanjas en terrenos agrícolas, etc. Con un total de </w:t>
      </w:r>
      <w:r w:rsidR="00FC39CC">
        <w:rPr>
          <w:rFonts w:ascii="Arial" w:hAnsi="Arial" w:cs="Arial"/>
        </w:rPr>
        <w:t>260 horas de trabajo.</w:t>
      </w:r>
    </w:p>
    <w:p w:rsidR="00F9490E" w:rsidRDefault="00F9490E" w:rsidP="00F9490E">
      <w:pPr>
        <w:rPr>
          <w:rFonts w:ascii="Arial" w:hAnsi="Arial" w:cs="Arial"/>
        </w:rPr>
      </w:pPr>
    </w:p>
    <w:p w:rsidR="00F9490E" w:rsidRDefault="00F9490E" w:rsidP="00F9490E">
      <w:pPr>
        <w:rPr>
          <w:rFonts w:ascii="Arial" w:hAnsi="Arial" w:cs="Arial"/>
        </w:rPr>
      </w:pPr>
    </w:p>
    <w:p w:rsidR="00F9490E" w:rsidRPr="00F9490E" w:rsidRDefault="00F9490E" w:rsidP="00F9490E">
      <w:pPr>
        <w:rPr>
          <w:rFonts w:ascii="Arial" w:hAnsi="Arial" w:cs="Arial"/>
        </w:rPr>
      </w:pPr>
    </w:p>
    <w:p w:rsidR="006B31A6" w:rsidRDefault="006B31A6" w:rsidP="00816C35">
      <w:pPr>
        <w:pStyle w:val="Prrafodelista"/>
        <w:rPr>
          <w:rFonts w:ascii="Arial" w:hAnsi="Arial" w:cs="Arial"/>
        </w:rPr>
      </w:pPr>
    </w:p>
    <w:p w:rsidR="00816C35" w:rsidRDefault="00C4238A" w:rsidP="00816C3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Cajero</w:t>
      </w:r>
    </w:p>
    <w:p w:rsidR="00816C35" w:rsidRDefault="006B31A6" w:rsidP="006B31A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16C35">
        <w:rPr>
          <w:rFonts w:ascii="Arial" w:hAnsi="Arial" w:cs="Arial"/>
        </w:rPr>
        <w:t xml:space="preserve">oopeuch Ltda.   </w:t>
      </w:r>
      <w:r>
        <w:rPr>
          <w:rFonts w:ascii="Arial" w:hAnsi="Arial" w:cs="Arial"/>
        </w:rPr>
        <w:t xml:space="preserve">                               </w:t>
      </w:r>
      <w:r w:rsidR="00816C35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    </w:t>
      </w:r>
      <w:r w:rsidR="00816C35">
        <w:rPr>
          <w:rFonts w:ascii="Arial" w:hAnsi="Arial" w:cs="Arial"/>
        </w:rPr>
        <w:t xml:space="preserve">           Mayo 2004 – Enero 2015</w:t>
      </w:r>
    </w:p>
    <w:p w:rsidR="00816C35" w:rsidRDefault="00816C35" w:rsidP="00816C35">
      <w:pPr>
        <w:rPr>
          <w:rFonts w:ascii="Arial" w:hAnsi="Arial" w:cs="Arial"/>
        </w:rPr>
      </w:pPr>
    </w:p>
    <w:p w:rsidR="006B31A6" w:rsidRDefault="00C92C13" w:rsidP="006B31A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Responsable de mantener en custodia y segura los valores entregados para la funcionalidad de la caja</w:t>
      </w:r>
      <w:r w:rsidR="00315A4F">
        <w:rPr>
          <w:rFonts w:ascii="Arial" w:hAnsi="Arial" w:cs="Arial"/>
        </w:rPr>
        <w:t>, mantiene</w:t>
      </w:r>
      <w:r>
        <w:rPr>
          <w:rFonts w:ascii="Arial" w:hAnsi="Arial" w:cs="Arial"/>
        </w:rPr>
        <w:t xml:space="preserve"> una comunicación efectiva con clientes internos como externos de la cooperativa, </w:t>
      </w:r>
      <w:r w:rsidR="00315A4F">
        <w:rPr>
          <w:rFonts w:ascii="Arial" w:hAnsi="Arial" w:cs="Arial"/>
        </w:rPr>
        <w:t>realiza</w:t>
      </w:r>
      <w:r>
        <w:rPr>
          <w:rFonts w:ascii="Arial" w:hAnsi="Arial" w:cs="Arial"/>
        </w:rPr>
        <w:t xml:space="preserve"> periódicamente todos los procedimientos que su cargo lo estipula como también apoyar otras áreas</w:t>
      </w:r>
      <w:r w:rsidR="00315A4F">
        <w:rPr>
          <w:rFonts w:ascii="Arial" w:hAnsi="Arial" w:cs="Arial"/>
        </w:rPr>
        <w:t>, responsable del orden de bodega de la oficina, recepción y entrega de materiales a los funcionarios que lo requieran, realiza reemplazo del jefe de operaciones en todas sus obligaciones.</w:t>
      </w:r>
    </w:p>
    <w:p w:rsidR="003119CB" w:rsidRDefault="003119CB" w:rsidP="00AE7F04">
      <w:pPr>
        <w:tabs>
          <w:tab w:val="left" w:pos="5927"/>
        </w:tabs>
        <w:jc w:val="both"/>
        <w:rPr>
          <w:rFonts w:ascii="Arial" w:hAnsi="Arial" w:cs="Arial"/>
        </w:rPr>
      </w:pPr>
    </w:p>
    <w:p w:rsidR="00D549CD" w:rsidRDefault="00D549CD" w:rsidP="00D549C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Conductor </w:t>
      </w:r>
      <w:r w:rsidR="00F9490E">
        <w:rPr>
          <w:rFonts w:ascii="Arial" w:hAnsi="Arial" w:cs="Arial"/>
          <w:b/>
          <w:u w:val="single"/>
        </w:rPr>
        <w:t>locomoción</w:t>
      </w:r>
    </w:p>
    <w:p w:rsidR="00D549CD" w:rsidRDefault="00D549CD" w:rsidP="00D549C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Taxi – Colectivo                                                                                        Marzo 1998 – Abril 2004</w:t>
      </w:r>
    </w:p>
    <w:p w:rsidR="00D549CD" w:rsidRDefault="00D549CD" w:rsidP="00D549CD">
      <w:pPr>
        <w:rPr>
          <w:rFonts w:ascii="Arial" w:hAnsi="Arial" w:cs="Arial"/>
        </w:rPr>
      </w:pPr>
    </w:p>
    <w:p w:rsidR="00D549CD" w:rsidRDefault="00315A4F" w:rsidP="00D549CD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Responsable de transportar en forma segura a </w:t>
      </w:r>
      <w:r w:rsidR="00F9490E">
        <w:rPr>
          <w:rFonts w:ascii="Arial" w:hAnsi="Arial" w:cs="Arial"/>
        </w:rPr>
        <w:t>público</w:t>
      </w:r>
      <w:bookmarkStart w:id="0" w:name="_GoBack"/>
      <w:bookmarkEnd w:id="0"/>
      <w:r>
        <w:rPr>
          <w:rFonts w:ascii="Arial" w:hAnsi="Arial" w:cs="Arial"/>
        </w:rPr>
        <w:t xml:space="preserve"> en general respetando los reglamentos del </w:t>
      </w:r>
      <w:r w:rsidR="00F9490E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dentro la ciudad de Rancagua</w:t>
      </w:r>
      <w:r w:rsidR="0038666A">
        <w:rPr>
          <w:rFonts w:ascii="Arial" w:hAnsi="Arial" w:cs="Arial"/>
        </w:rPr>
        <w:t>, como también viajes especiales.</w:t>
      </w:r>
    </w:p>
    <w:p w:rsidR="00D549CD" w:rsidRDefault="00D549CD" w:rsidP="00AE7F04">
      <w:pPr>
        <w:tabs>
          <w:tab w:val="left" w:pos="5927"/>
        </w:tabs>
        <w:jc w:val="both"/>
        <w:rPr>
          <w:rFonts w:ascii="Arial" w:hAnsi="Arial" w:cs="Arial"/>
        </w:rPr>
      </w:pPr>
    </w:p>
    <w:p w:rsidR="00375C01" w:rsidRDefault="00E66C74" w:rsidP="00AE7F04">
      <w:pPr>
        <w:tabs>
          <w:tab w:val="left" w:pos="5927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Practica </w:t>
      </w:r>
      <w:r w:rsidR="00375C01" w:rsidRPr="00375C01">
        <w:rPr>
          <w:rFonts w:ascii="Arial" w:hAnsi="Arial" w:cs="Arial"/>
          <w:b/>
          <w:u w:val="single"/>
        </w:rPr>
        <w:t>Dibujante Geología</w:t>
      </w:r>
    </w:p>
    <w:p w:rsidR="00375C01" w:rsidRDefault="00375C01" w:rsidP="00375C01">
      <w:pPr>
        <w:tabs>
          <w:tab w:val="left" w:pos="592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Codelco Chile Div. El Teniente.</w:t>
      </w:r>
      <w:r w:rsidR="008259E2">
        <w:rPr>
          <w:rFonts w:ascii="Arial" w:hAnsi="Arial" w:cs="Arial"/>
        </w:rPr>
        <w:t xml:space="preserve">                                                             Enero 1997 – Junio 1997</w:t>
      </w:r>
    </w:p>
    <w:p w:rsidR="008259E2" w:rsidRDefault="008259E2" w:rsidP="00375C01">
      <w:pPr>
        <w:tabs>
          <w:tab w:val="left" w:pos="5927"/>
        </w:tabs>
        <w:rPr>
          <w:rFonts w:ascii="Arial" w:hAnsi="Arial" w:cs="Arial"/>
        </w:rPr>
      </w:pPr>
    </w:p>
    <w:p w:rsidR="00375C01" w:rsidRPr="00375C01" w:rsidRDefault="00315A4F" w:rsidP="00375C01">
      <w:pPr>
        <w:pStyle w:val="Prrafodelista"/>
        <w:numPr>
          <w:ilvl w:val="0"/>
          <w:numId w:val="2"/>
        </w:numPr>
        <w:tabs>
          <w:tab w:val="left" w:pos="592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Apoya </w:t>
      </w:r>
      <w:r w:rsidR="0038666A">
        <w:rPr>
          <w:rFonts w:ascii="Arial" w:hAnsi="Arial" w:cs="Arial"/>
        </w:rPr>
        <w:t>en la elaboración de informes de geólogos, en el anillado y orden de estos, realiza modificación de planos del yacimiento como también la impresión y revisión de medición de estos, apoya la impresión del proyecto Esmeralda como también la entrega de planos a otras áreas de la división.</w:t>
      </w:r>
    </w:p>
    <w:p w:rsidR="00375C01" w:rsidRDefault="00375C01" w:rsidP="00AE7F04">
      <w:pPr>
        <w:tabs>
          <w:tab w:val="left" w:pos="5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119CB" w:rsidRDefault="00D84318" w:rsidP="003119CB">
      <w:pPr>
        <w:tabs>
          <w:tab w:val="left" w:pos="592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9" style="width:0;height:1.5pt" o:hralign="center" o:hrstd="t" o:hr="t" fillcolor="#a0a0a0" stroked="f"/>
        </w:pict>
      </w:r>
    </w:p>
    <w:p w:rsidR="003119CB" w:rsidRPr="003119CB" w:rsidRDefault="003119CB" w:rsidP="003119CB">
      <w:pPr>
        <w:rPr>
          <w:rFonts w:ascii="Arial" w:hAnsi="Arial" w:cs="Arial"/>
          <w:b/>
        </w:rPr>
      </w:pPr>
      <w:r w:rsidRPr="003119CB">
        <w:rPr>
          <w:rFonts w:ascii="Arial" w:hAnsi="Arial" w:cs="Arial"/>
          <w:b/>
        </w:rPr>
        <w:t>Antecedentes Académicos</w:t>
      </w:r>
    </w:p>
    <w:p w:rsidR="003119CB" w:rsidRDefault="00D84318" w:rsidP="003119CB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0" style="width:0;height:1.5pt" o:hralign="center" o:hrstd="t" o:hr="t" fillcolor="#a0a0a0" stroked="f"/>
        </w:pict>
      </w:r>
    </w:p>
    <w:p w:rsidR="003119CB" w:rsidRDefault="003119CB" w:rsidP="003119CB">
      <w:pPr>
        <w:rPr>
          <w:rFonts w:ascii="Arial" w:hAnsi="Arial" w:cs="Arial"/>
        </w:rPr>
      </w:pPr>
    </w:p>
    <w:p w:rsidR="003119CB" w:rsidRDefault="00D549CD" w:rsidP="003119C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Mayo 2015 – Septiembre 2015</w:t>
      </w:r>
      <w:r w:rsidR="003119CB">
        <w:rPr>
          <w:rFonts w:ascii="Arial" w:hAnsi="Arial" w:cs="Arial"/>
        </w:rPr>
        <w:tab/>
      </w:r>
      <w:r w:rsidR="003119CB">
        <w:rPr>
          <w:rFonts w:ascii="Arial" w:hAnsi="Arial" w:cs="Arial"/>
        </w:rPr>
        <w:tab/>
      </w:r>
      <w:r w:rsidR="0038666A">
        <w:rPr>
          <w:rFonts w:ascii="Arial" w:hAnsi="Arial" w:cs="Arial"/>
        </w:rPr>
        <w:t xml:space="preserve"> </w:t>
      </w:r>
      <w:r w:rsidR="003119CB" w:rsidRPr="00144080">
        <w:rPr>
          <w:rFonts w:ascii="Arial" w:hAnsi="Arial" w:cs="Arial"/>
          <w:b/>
        </w:rPr>
        <w:t>Mantenedor Mecánica Base General</w:t>
      </w:r>
    </w:p>
    <w:p w:rsidR="003119CB" w:rsidRDefault="0038666A" w:rsidP="00F956E2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56E2">
        <w:rPr>
          <w:rFonts w:ascii="Arial" w:hAnsi="Arial" w:cs="Arial"/>
        </w:rPr>
        <w:t xml:space="preserve">                </w:t>
      </w:r>
      <w:r w:rsidR="003119CB">
        <w:rPr>
          <w:rFonts w:ascii="Arial" w:hAnsi="Arial" w:cs="Arial"/>
        </w:rPr>
        <w:t>Centro de formación técnica Santo Tomas</w:t>
      </w:r>
      <w:r>
        <w:rPr>
          <w:rFonts w:ascii="Arial" w:hAnsi="Arial" w:cs="Arial"/>
        </w:rPr>
        <w:t xml:space="preserve"> </w:t>
      </w:r>
    </w:p>
    <w:p w:rsidR="00F956E2" w:rsidRDefault="00F956E2" w:rsidP="00F956E2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CA548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Cantidad de horas 580</w:t>
      </w:r>
    </w:p>
    <w:p w:rsidR="003119CB" w:rsidRDefault="003119CB" w:rsidP="003119CB">
      <w:pPr>
        <w:ind w:firstLine="708"/>
        <w:rPr>
          <w:rFonts w:ascii="Arial" w:hAnsi="Arial" w:cs="Arial"/>
        </w:rPr>
      </w:pPr>
    </w:p>
    <w:p w:rsidR="003119CB" w:rsidRDefault="003119CB" w:rsidP="003119CB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>Abril 2014 – Enero 2015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56E2">
        <w:rPr>
          <w:rFonts w:ascii="Arial" w:hAnsi="Arial" w:cs="Arial"/>
        </w:rPr>
        <w:t xml:space="preserve"> </w:t>
      </w:r>
      <w:r w:rsidRPr="0025757C">
        <w:rPr>
          <w:rFonts w:ascii="Arial" w:hAnsi="Arial" w:cs="Arial"/>
          <w:b/>
        </w:rPr>
        <w:t>Certificación</w:t>
      </w:r>
      <w:r>
        <w:rPr>
          <w:rFonts w:ascii="Arial" w:hAnsi="Arial" w:cs="Arial"/>
          <w:b/>
        </w:rPr>
        <w:t xml:space="preserve"> Operador Maquinaria Pesada</w:t>
      </w:r>
    </w:p>
    <w:p w:rsidR="003119CB" w:rsidRDefault="003119CB" w:rsidP="003119CB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956E2">
        <w:rPr>
          <w:rFonts w:ascii="Arial" w:hAnsi="Arial" w:cs="Arial"/>
          <w:b/>
        </w:rPr>
        <w:t xml:space="preserve">     </w:t>
      </w:r>
      <w:r w:rsidRPr="0025757C">
        <w:rPr>
          <w:rFonts w:ascii="Arial" w:hAnsi="Arial" w:cs="Arial"/>
        </w:rPr>
        <w:t>Otec. Cortes y Cortes Ltda.</w:t>
      </w:r>
    </w:p>
    <w:p w:rsidR="003119CB" w:rsidRDefault="00F956E2" w:rsidP="003119C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Cantidad de horas 150</w:t>
      </w:r>
    </w:p>
    <w:p w:rsidR="003119CB" w:rsidRDefault="003119CB" w:rsidP="003119CB">
      <w:pPr>
        <w:ind w:firstLine="708"/>
        <w:rPr>
          <w:rFonts w:ascii="Arial" w:hAnsi="Arial" w:cs="Arial"/>
        </w:rPr>
      </w:pPr>
    </w:p>
    <w:p w:rsidR="003119CB" w:rsidRDefault="003119CB" w:rsidP="003119CB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>1998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56E2">
        <w:rPr>
          <w:rFonts w:ascii="Arial" w:hAnsi="Arial" w:cs="Arial"/>
        </w:rPr>
        <w:t xml:space="preserve"> </w:t>
      </w:r>
      <w:r w:rsidRPr="003803C8">
        <w:rPr>
          <w:rFonts w:ascii="Arial" w:hAnsi="Arial" w:cs="Arial"/>
          <w:b/>
        </w:rPr>
        <w:t>Sistema Grafico AutoCAD Bidimensional</w:t>
      </w:r>
    </w:p>
    <w:p w:rsidR="003119CB" w:rsidRPr="003803C8" w:rsidRDefault="00F956E2" w:rsidP="003119CB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 w:rsidR="003119CB">
        <w:rPr>
          <w:rFonts w:ascii="Arial" w:hAnsi="Arial" w:cs="Arial"/>
        </w:rPr>
        <w:t>Universidad Técnica Federico Santa María.</w:t>
      </w:r>
    </w:p>
    <w:p w:rsidR="003119CB" w:rsidRDefault="00CA5482" w:rsidP="003119C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Cantidad de horas 40</w:t>
      </w:r>
    </w:p>
    <w:p w:rsidR="00F9490E" w:rsidRDefault="00F9490E" w:rsidP="003119CB">
      <w:pPr>
        <w:ind w:firstLine="708"/>
        <w:rPr>
          <w:rFonts w:ascii="Arial" w:hAnsi="Arial" w:cs="Arial"/>
        </w:rPr>
      </w:pPr>
    </w:p>
    <w:p w:rsidR="003119CB" w:rsidRDefault="003119CB" w:rsidP="003119CB">
      <w:pPr>
        <w:ind w:firstLine="708"/>
        <w:rPr>
          <w:rFonts w:ascii="Arial" w:hAnsi="Arial" w:cs="Arial"/>
        </w:rPr>
      </w:pPr>
    </w:p>
    <w:p w:rsidR="003119CB" w:rsidRDefault="003119CB" w:rsidP="003119CB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1998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56E2">
        <w:rPr>
          <w:rFonts w:ascii="Arial" w:hAnsi="Arial" w:cs="Arial"/>
        </w:rPr>
        <w:t xml:space="preserve">  </w:t>
      </w:r>
      <w:r w:rsidRPr="00782BAB">
        <w:rPr>
          <w:rFonts w:ascii="Arial" w:hAnsi="Arial" w:cs="Arial"/>
          <w:b/>
        </w:rPr>
        <w:t>Conductor Profesional Clase A</w:t>
      </w:r>
    </w:p>
    <w:p w:rsidR="003119CB" w:rsidRDefault="00F956E2" w:rsidP="003119CB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3119CB">
        <w:rPr>
          <w:rFonts w:ascii="Arial" w:hAnsi="Arial" w:cs="Arial"/>
        </w:rPr>
        <w:t>Automóvil Club de Chile.</w:t>
      </w:r>
    </w:p>
    <w:p w:rsidR="003119CB" w:rsidRDefault="003119CB" w:rsidP="003119CB">
      <w:pPr>
        <w:ind w:firstLine="708"/>
        <w:rPr>
          <w:rFonts w:ascii="Arial" w:hAnsi="Arial" w:cs="Arial"/>
        </w:rPr>
      </w:pPr>
    </w:p>
    <w:p w:rsidR="003119CB" w:rsidRDefault="003119CB" w:rsidP="003119CB">
      <w:pPr>
        <w:ind w:firstLine="708"/>
        <w:rPr>
          <w:rFonts w:ascii="Arial" w:hAnsi="Arial" w:cs="Arial"/>
        </w:rPr>
      </w:pPr>
    </w:p>
    <w:p w:rsidR="003119CB" w:rsidRDefault="003119CB" w:rsidP="003119CB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>Marzo 1995 – Junio 1997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56E2">
        <w:rPr>
          <w:rFonts w:ascii="Arial" w:hAnsi="Arial" w:cs="Arial"/>
        </w:rPr>
        <w:t xml:space="preserve">  </w:t>
      </w:r>
      <w:r w:rsidRPr="003803C8">
        <w:rPr>
          <w:rFonts w:ascii="Arial" w:hAnsi="Arial" w:cs="Arial"/>
          <w:b/>
        </w:rPr>
        <w:t>Técnico Dibujante de Arquitectura</w:t>
      </w:r>
    </w:p>
    <w:p w:rsidR="003119CB" w:rsidRDefault="00F956E2" w:rsidP="003119CB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3119CB">
        <w:rPr>
          <w:rFonts w:ascii="Arial" w:hAnsi="Arial" w:cs="Arial"/>
        </w:rPr>
        <w:t>AIEP de la Universidad Andrés Bello.</w:t>
      </w:r>
    </w:p>
    <w:p w:rsidR="003119CB" w:rsidRDefault="003119CB" w:rsidP="003119CB">
      <w:pPr>
        <w:rPr>
          <w:rFonts w:ascii="Arial" w:hAnsi="Arial" w:cs="Arial"/>
        </w:rPr>
      </w:pPr>
    </w:p>
    <w:p w:rsidR="003119CB" w:rsidRDefault="003119CB" w:rsidP="003119CB">
      <w:pPr>
        <w:rPr>
          <w:rFonts w:ascii="Arial" w:hAnsi="Arial" w:cs="Arial"/>
        </w:rPr>
      </w:pPr>
    </w:p>
    <w:p w:rsidR="003119CB" w:rsidRDefault="00D84318" w:rsidP="003119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31" style="width:0;height:1.5pt" o:hralign="center" o:hrstd="t" o:hr="t" fillcolor="#a0a0a0" stroked="f"/>
        </w:pict>
      </w:r>
    </w:p>
    <w:p w:rsidR="003119CB" w:rsidRPr="003119CB" w:rsidRDefault="002149FF" w:rsidP="003119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 Capacitación Sence</w:t>
      </w:r>
    </w:p>
    <w:p w:rsidR="003119CB" w:rsidRPr="003119CB" w:rsidRDefault="00D84318" w:rsidP="003119CB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2" style="width:0;height:1.5pt" o:hralign="center" o:hrstd="t" o:hr="t" fillcolor="#a0a0a0" stroked="f"/>
        </w:pict>
      </w:r>
    </w:p>
    <w:p w:rsidR="003119CB" w:rsidRDefault="003119CB" w:rsidP="003119CB">
      <w:pPr>
        <w:rPr>
          <w:rFonts w:ascii="Arial" w:hAnsi="Arial" w:cs="Arial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urriculum Vitae BNE "/>
      </w:tblPr>
      <w:tblGrid>
        <w:gridCol w:w="5258"/>
        <w:gridCol w:w="5242"/>
      </w:tblGrid>
      <w:tr w:rsidR="002149FF" w:rsidRPr="002149FF" w:rsidTr="006576F6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149FF" w:rsidRPr="002149FF" w:rsidRDefault="002149FF" w:rsidP="002149F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</w:pP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2149FF" w:rsidRPr="002149FF" w:rsidTr="002149FF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  <w:t>Reconocimiento De Riesgo Tecnológico En La Empresa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Modalidad E-Learning </w:t>
            </w: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Cantidad de horas 8</w:t>
            </w:r>
          </w:p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6D8169A3" wp14:editId="18BE73C6">
                  <wp:extent cx="478155" cy="478155"/>
                  <wp:effectExtent l="0" t="0" r="0" b="0"/>
                  <wp:docPr id="4" name="Imagen 4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9FF" w:rsidRPr="002149FF" w:rsidTr="002149FF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  <w:t xml:space="preserve">Plan De Continuidad Del Negocio Coopeuch </w:t>
            </w:r>
            <w:r w:rsidR="00D549CD"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  <w:t>–</w:t>
            </w:r>
            <w:r w:rsidRPr="002149FF"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  <w:t xml:space="preserve"> Pcn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Modalidad E-Learning </w:t>
            </w: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Cantidad de horas 7</w:t>
            </w:r>
          </w:p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5D6C3996" wp14:editId="1BEA1459">
                  <wp:extent cx="478155" cy="478155"/>
                  <wp:effectExtent l="0" t="0" r="0" b="0"/>
                  <wp:docPr id="5" name="Imagen 5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9FF" w:rsidRPr="002149FF" w:rsidTr="002149FF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  <w:t>Curso Excel Básico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Modalidad Presencial </w:t>
            </w: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Cantidad de horas 40</w:t>
            </w:r>
          </w:p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7E1B6089" wp14:editId="7B536F89">
                  <wp:extent cx="478155" cy="478155"/>
                  <wp:effectExtent l="0" t="0" r="0" b="0"/>
                  <wp:docPr id="6" name="Imagen 6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9FF" w:rsidRPr="002149FF" w:rsidTr="002149FF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  <w:t>Conociendo Los Cheques.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Modalidad E-Learning </w:t>
            </w: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Cantidad de horas 5</w:t>
            </w:r>
          </w:p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4AEAE011" wp14:editId="2FA2CB69">
                  <wp:extent cx="478155" cy="478155"/>
                  <wp:effectExtent l="0" t="0" r="0" b="0"/>
                  <wp:docPr id="7" name="Imagen 7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9FF" w:rsidRPr="002149FF" w:rsidTr="002149FF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  <w:t xml:space="preserve">Plan De Continuidad Del Negocio Coopeuch </w:t>
            </w:r>
            <w:r w:rsidR="00D549CD"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  <w:t>–</w:t>
            </w:r>
            <w:r w:rsidRPr="002149FF"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  <w:t xml:space="preserve"> Pcn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Modalidad E-Learning </w:t>
            </w: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Cantidad de horas 7</w:t>
            </w:r>
          </w:p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13624FD1" wp14:editId="3D9CC225">
                  <wp:extent cx="478155" cy="478155"/>
                  <wp:effectExtent l="0" t="0" r="0" b="0"/>
                  <wp:docPr id="8" name="Imagen 8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9FF" w:rsidRPr="002149FF" w:rsidTr="002149FF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  <w:t>Fortaleciendo El Trabajo En Equipo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Modalidad Presencial </w:t>
            </w: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Cantidad de horas 8</w:t>
            </w:r>
          </w:p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41D0C847" wp14:editId="01A02689">
                  <wp:extent cx="478155" cy="478155"/>
                  <wp:effectExtent l="0" t="0" r="0" b="0"/>
                  <wp:docPr id="9" name="Imagen 9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9FF" w:rsidRPr="002149FF" w:rsidTr="002149FF">
        <w:tc>
          <w:tcPr>
            <w:tcW w:w="5160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b/>
                <w:bCs/>
                <w:color w:val="0073AF"/>
                <w:sz w:val="20"/>
                <w:szCs w:val="20"/>
                <w:lang w:eastAsia="es-CL"/>
              </w:rPr>
              <w:lastRenderedPageBreak/>
              <w:t>Manejo Y Utilización De Técnicas De Actitud Protocolar, Coopeuch-Apc</w:t>
            </w:r>
          </w:p>
        </w:tc>
        <w:tc>
          <w:tcPr>
            <w:tcW w:w="514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Modalidad E-Learning </w:t>
            </w:r>
            <w:r w:rsidRPr="00214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br/>
              <w:t>Cantidad de horas 7</w:t>
            </w:r>
          </w:p>
          <w:p w:rsidR="002149FF" w:rsidRPr="002149FF" w:rsidRDefault="002149FF" w:rsidP="002149FF">
            <w:pPr>
              <w:spacing w:after="0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149F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1A18B43B" wp14:editId="40C70204">
                  <wp:extent cx="478155" cy="478155"/>
                  <wp:effectExtent l="0" t="0" r="0" b="0"/>
                  <wp:docPr id="10" name="Imagen 10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76F6" w:rsidRDefault="006576F6" w:rsidP="002149FF">
      <w:pPr>
        <w:rPr>
          <w:rFonts w:ascii="Arial" w:hAnsi="Arial" w:cs="Arial"/>
        </w:rPr>
      </w:pPr>
    </w:p>
    <w:p w:rsidR="006576F6" w:rsidRDefault="00D84318" w:rsidP="006576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33" style="width:0;height:1.5pt" o:hralign="center" o:hrstd="t" o:hr="t" fillcolor="#a0a0a0" stroked="f"/>
        </w:pict>
      </w:r>
    </w:p>
    <w:p w:rsidR="006576F6" w:rsidRPr="003119CB" w:rsidRDefault="006576F6" w:rsidP="006576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Licencia de Conducir</w:t>
      </w:r>
    </w:p>
    <w:p w:rsidR="006576F6" w:rsidRDefault="00D84318" w:rsidP="006576F6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4" style="width:0;height:1.5pt" o:hralign="center" o:hrstd="t" o:hr="t" fillcolor="#a0a0a0" stroked="f"/>
        </w:pict>
      </w:r>
    </w:p>
    <w:p w:rsidR="006576F6" w:rsidRDefault="006576F6" w:rsidP="006576F6">
      <w:pPr>
        <w:rPr>
          <w:rFonts w:ascii="Arial" w:hAnsi="Arial" w:cs="Arial"/>
        </w:rPr>
      </w:pPr>
    </w:p>
    <w:p w:rsidR="006576F6" w:rsidRDefault="006576F6" w:rsidP="00657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Clase  A1 </w:t>
      </w:r>
      <w:r w:rsidR="00F9490E">
        <w:rPr>
          <w:rFonts w:ascii="Arial" w:hAnsi="Arial" w:cs="Arial"/>
        </w:rPr>
        <w:t>ley 19495.</w:t>
      </w:r>
    </w:p>
    <w:p w:rsidR="006576F6" w:rsidRDefault="006576F6" w:rsidP="006576F6">
      <w:pPr>
        <w:rPr>
          <w:rFonts w:ascii="Arial" w:hAnsi="Arial" w:cs="Arial"/>
        </w:rPr>
      </w:pPr>
      <w:r>
        <w:rPr>
          <w:rFonts w:ascii="Arial" w:hAnsi="Arial" w:cs="Arial"/>
        </w:rPr>
        <w:t>Clase  B</w:t>
      </w:r>
    </w:p>
    <w:p w:rsidR="006576F6" w:rsidRPr="006576F6" w:rsidRDefault="006576F6" w:rsidP="00D549CD">
      <w:pPr>
        <w:rPr>
          <w:rFonts w:ascii="Arial" w:hAnsi="Arial" w:cs="Arial"/>
        </w:rPr>
      </w:pPr>
      <w:r>
        <w:rPr>
          <w:rFonts w:ascii="Arial" w:hAnsi="Arial" w:cs="Arial"/>
        </w:rPr>
        <w:t>Clase  D</w:t>
      </w:r>
      <w:r>
        <w:rPr>
          <w:rFonts w:ascii="Arial" w:hAnsi="Arial" w:cs="Arial"/>
        </w:rPr>
        <w:tab/>
      </w:r>
    </w:p>
    <w:sectPr w:rsidR="006576F6" w:rsidRPr="006576F6" w:rsidSect="00AE7F04"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328" w:rsidRDefault="004A4328" w:rsidP="003119CB">
      <w:pPr>
        <w:spacing w:after="0"/>
      </w:pPr>
      <w:r>
        <w:separator/>
      </w:r>
    </w:p>
  </w:endnote>
  <w:endnote w:type="continuationSeparator" w:id="0">
    <w:p w:rsidR="004A4328" w:rsidRDefault="004A4328" w:rsidP="003119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914382"/>
      <w:docPartObj>
        <w:docPartGallery w:val="Page Numbers (Bottom of Page)"/>
        <w:docPartUnique/>
      </w:docPartObj>
    </w:sdtPr>
    <w:sdtContent>
      <w:p w:rsidR="00D84318" w:rsidRDefault="00D8431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90E" w:rsidRPr="00F9490E">
          <w:rPr>
            <w:noProof/>
            <w:lang w:val="es-ES"/>
          </w:rPr>
          <w:t>1</w:t>
        </w:r>
        <w:r>
          <w:fldChar w:fldCharType="end"/>
        </w:r>
      </w:p>
    </w:sdtContent>
  </w:sdt>
  <w:p w:rsidR="00D84318" w:rsidRDefault="00D843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328" w:rsidRDefault="004A4328" w:rsidP="003119CB">
      <w:pPr>
        <w:spacing w:after="0"/>
      </w:pPr>
      <w:r>
        <w:separator/>
      </w:r>
    </w:p>
  </w:footnote>
  <w:footnote w:type="continuationSeparator" w:id="0">
    <w:p w:rsidR="004A4328" w:rsidRDefault="004A4328" w:rsidP="003119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14326"/>
    <w:multiLevelType w:val="hybridMultilevel"/>
    <w:tmpl w:val="BC349FEA"/>
    <w:lvl w:ilvl="0" w:tplc="01CC29E6">
      <w:start w:val="5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1F06"/>
    <w:multiLevelType w:val="hybridMultilevel"/>
    <w:tmpl w:val="6C906416"/>
    <w:lvl w:ilvl="0" w:tplc="A5A40FBE">
      <w:start w:val="5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BD"/>
    <w:rsid w:val="000C4717"/>
    <w:rsid w:val="000E4A2A"/>
    <w:rsid w:val="000E4F88"/>
    <w:rsid w:val="00144080"/>
    <w:rsid w:val="00184E3C"/>
    <w:rsid w:val="002149FF"/>
    <w:rsid w:val="00241106"/>
    <w:rsid w:val="002556C6"/>
    <w:rsid w:val="0025757C"/>
    <w:rsid w:val="002A7107"/>
    <w:rsid w:val="00306003"/>
    <w:rsid w:val="003119CB"/>
    <w:rsid w:val="00315A4F"/>
    <w:rsid w:val="00373EE7"/>
    <w:rsid w:val="003743D9"/>
    <w:rsid w:val="00375C01"/>
    <w:rsid w:val="003803C8"/>
    <w:rsid w:val="0038666A"/>
    <w:rsid w:val="003B206D"/>
    <w:rsid w:val="00446363"/>
    <w:rsid w:val="004A4328"/>
    <w:rsid w:val="004C16FF"/>
    <w:rsid w:val="005071AC"/>
    <w:rsid w:val="006576F6"/>
    <w:rsid w:val="006841BD"/>
    <w:rsid w:val="006952BC"/>
    <w:rsid w:val="006B31A6"/>
    <w:rsid w:val="006B3593"/>
    <w:rsid w:val="006E432E"/>
    <w:rsid w:val="006F50C8"/>
    <w:rsid w:val="00782BAB"/>
    <w:rsid w:val="00816C35"/>
    <w:rsid w:val="008259E2"/>
    <w:rsid w:val="00884918"/>
    <w:rsid w:val="008F6073"/>
    <w:rsid w:val="00993D87"/>
    <w:rsid w:val="009F7D6C"/>
    <w:rsid w:val="00A14C99"/>
    <w:rsid w:val="00A16859"/>
    <w:rsid w:val="00A422F2"/>
    <w:rsid w:val="00A876E0"/>
    <w:rsid w:val="00AE7F04"/>
    <w:rsid w:val="00B5673C"/>
    <w:rsid w:val="00BF4219"/>
    <w:rsid w:val="00BF76FF"/>
    <w:rsid w:val="00C4238A"/>
    <w:rsid w:val="00C613AE"/>
    <w:rsid w:val="00C92C13"/>
    <w:rsid w:val="00CA5482"/>
    <w:rsid w:val="00D51A60"/>
    <w:rsid w:val="00D549CD"/>
    <w:rsid w:val="00D64827"/>
    <w:rsid w:val="00D84318"/>
    <w:rsid w:val="00E23E95"/>
    <w:rsid w:val="00E66C74"/>
    <w:rsid w:val="00E96F93"/>
    <w:rsid w:val="00F00650"/>
    <w:rsid w:val="00F223F5"/>
    <w:rsid w:val="00F9173B"/>
    <w:rsid w:val="00F9490E"/>
    <w:rsid w:val="00F956E2"/>
    <w:rsid w:val="00FA04DC"/>
    <w:rsid w:val="00F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0C78B15-4373-4430-A6C7-66B3A021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3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36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482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952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19C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19CB"/>
  </w:style>
  <w:style w:type="paragraph" w:styleId="Piedepgina">
    <w:name w:val="footer"/>
    <w:basedOn w:val="Normal"/>
    <w:link w:val="PiedepginaCar"/>
    <w:uiPriority w:val="99"/>
    <w:unhideWhenUsed/>
    <w:rsid w:val="003119C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467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587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56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630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971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349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794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373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956A-03CA-46A1-98C3-D5BA6F9B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Gonzalez Roman</dc:creator>
  <cp:keywords/>
  <dc:description/>
  <cp:lastModifiedBy>Benjamin Gonzalez Roman</cp:lastModifiedBy>
  <cp:revision>3</cp:revision>
  <dcterms:created xsi:type="dcterms:W3CDTF">2015-10-05T18:38:00Z</dcterms:created>
  <dcterms:modified xsi:type="dcterms:W3CDTF">2015-10-05T23:22:00Z</dcterms:modified>
</cp:coreProperties>
</file>